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B" w:rsidRDefault="00E43F3B" w:rsidP="00875A02">
      <w:pPr>
        <w:ind w:firstLine="562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921AD3" w:rsidRDefault="00E43F3B" w:rsidP="00703975">
      <w:pPr>
        <w:jc w:val="center"/>
        <w:rPr>
          <w:b/>
        </w:rPr>
      </w:pPr>
      <w:r>
        <w:rPr>
          <w:sz w:val="32"/>
          <w:szCs w:val="32"/>
        </w:rPr>
        <w:t xml:space="preserve"> </w:t>
      </w:r>
      <w:r>
        <w:rPr>
          <w:b/>
        </w:rPr>
        <w:t>МУНИЦИПА</w:t>
      </w:r>
      <w:r w:rsidR="00921AD3">
        <w:rPr>
          <w:b/>
        </w:rPr>
        <w:t xml:space="preserve">ЛЬНОЕ БЮДЖЕТНОЕ </w:t>
      </w:r>
      <w:r>
        <w:rPr>
          <w:b/>
        </w:rPr>
        <w:t xml:space="preserve">УЧРЕЖДЕНИЕ </w:t>
      </w:r>
    </w:p>
    <w:p w:rsidR="00E43F3B" w:rsidRDefault="00E43F3B" w:rsidP="00703975">
      <w:pPr>
        <w:jc w:val="center"/>
        <w:rPr>
          <w:b/>
        </w:rPr>
      </w:pPr>
      <w:r>
        <w:rPr>
          <w:b/>
        </w:rPr>
        <w:t>Д</w:t>
      </w:r>
      <w:r w:rsidR="00921AD3">
        <w:rPr>
          <w:b/>
        </w:rPr>
        <w:t xml:space="preserve">ОПОЛНИТЕЛЬНОГО ОБРАЗОВАНИЯ </w:t>
      </w:r>
      <w:r>
        <w:rPr>
          <w:b/>
        </w:rPr>
        <w:t xml:space="preserve"> </w:t>
      </w:r>
    </w:p>
    <w:p w:rsidR="000E03E0" w:rsidRDefault="00E43F3B" w:rsidP="00703975">
      <w:pPr>
        <w:jc w:val="center"/>
        <w:rPr>
          <w:b/>
        </w:rPr>
      </w:pPr>
      <w:r>
        <w:rPr>
          <w:b/>
        </w:rPr>
        <w:t xml:space="preserve">«ДЕТСКАЯ ШКОЛА ИСКУССТВ» </w:t>
      </w:r>
    </w:p>
    <w:p w:rsidR="00E43F3B" w:rsidRDefault="00E43F3B" w:rsidP="00703975">
      <w:pPr>
        <w:jc w:val="center"/>
      </w:pPr>
      <w:r>
        <w:rPr>
          <w:b/>
        </w:rPr>
        <w:t>П. УСТЬ-КАМЧАТСК</w:t>
      </w:r>
    </w:p>
    <w:p w:rsidR="00E43F3B" w:rsidRDefault="00E43F3B" w:rsidP="00703975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E43F3B" w:rsidRDefault="00E43F3B" w:rsidP="00703975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center"/>
        <w:rPr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rPr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center"/>
        <w:rPr>
          <w:b/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center"/>
        <w:rPr>
          <w:b/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center"/>
        <w:rPr>
          <w:b/>
          <w:sz w:val="32"/>
          <w:szCs w:val="32"/>
        </w:rPr>
      </w:pPr>
    </w:p>
    <w:p w:rsidR="00E43F3B" w:rsidRDefault="00E43F3B" w:rsidP="00875A02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E43F3B" w:rsidRDefault="00E43F3B" w:rsidP="00875A02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ОБЛАСТИ МУЗЫКАЛЬНОГО ИСКУССТВА</w:t>
      </w:r>
    </w:p>
    <w:p w:rsidR="00E43F3B" w:rsidRDefault="00E43F3B" w:rsidP="005261D8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85268">
        <w:rPr>
          <w:b/>
          <w:color w:val="000000"/>
          <w:sz w:val="28"/>
          <w:szCs w:val="28"/>
        </w:rPr>
        <w:t>КОЛЛЕКТИВНОЕ ТВОРЧЕСТВО</w:t>
      </w:r>
      <w:r w:rsidR="005261D8">
        <w:rPr>
          <w:b/>
          <w:color w:val="000000"/>
          <w:sz w:val="28"/>
          <w:szCs w:val="28"/>
        </w:rPr>
        <w:t>»</w:t>
      </w:r>
    </w:p>
    <w:p w:rsidR="00E43F3B" w:rsidRDefault="00E43F3B" w:rsidP="00875A02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center"/>
        <w:rPr>
          <w:b/>
          <w:sz w:val="32"/>
          <w:szCs w:val="32"/>
        </w:rPr>
      </w:pPr>
    </w:p>
    <w:p w:rsidR="00E43F3B" w:rsidRDefault="00E43F3B" w:rsidP="00875A02">
      <w:pPr>
        <w:spacing w:line="360" w:lineRule="auto"/>
        <w:rPr>
          <w:b/>
          <w:sz w:val="32"/>
          <w:szCs w:val="32"/>
        </w:rPr>
      </w:pPr>
    </w:p>
    <w:p w:rsidR="00E43F3B" w:rsidRDefault="00E43F3B" w:rsidP="00875A02">
      <w:pPr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РАБОЧАЯ ПРОГРАММА</w:t>
      </w:r>
    </w:p>
    <w:p w:rsidR="00E43F3B" w:rsidRDefault="00E43F3B" w:rsidP="00875A02">
      <w:pPr>
        <w:widowControl w:val="0"/>
        <w:autoSpaceDE w:val="0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 учебному предмету</w:t>
      </w:r>
    </w:p>
    <w:p w:rsidR="00E43F3B" w:rsidRPr="00445DBE" w:rsidRDefault="006B0CC6" w:rsidP="00875A02">
      <w:pPr>
        <w:widowControl w:val="0"/>
        <w:autoSpaceDE w:val="0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ИЗОБРАЗИТЕЛЬНОЕ ИСКУССТВО</w:t>
      </w:r>
    </w:p>
    <w:p w:rsidR="00E43F3B" w:rsidRDefault="00E43F3B" w:rsidP="00875A02">
      <w:pPr>
        <w:ind w:firstLine="562"/>
        <w:jc w:val="center"/>
        <w:rPr>
          <w:b/>
          <w:i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43F3B" w:rsidRDefault="00E43F3B" w:rsidP="00875A02">
      <w:pPr>
        <w:spacing w:line="360" w:lineRule="auto"/>
        <w:ind w:left="-454"/>
        <w:jc w:val="center"/>
        <w:rPr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center"/>
        <w:rPr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center"/>
        <w:rPr>
          <w:sz w:val="32"/>
          <w:szCs w:val="32"/>
        </w:rPr>
      </w:pPr>
    </w:p>
    <w:p w:rsidR="00E43F3B" w:rsidRDefault="00E43F3B" w:rsidP="00875A02">
      <w:pPr>
        <w:spacing w:line="360" w:lineRule="auto"/>
        <w:ind w:left="-454"/>
        <w:jc w:val="right"/>
        <w:rPr>
          <w:i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right"/>
        <w:rPr>
          <w:i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right"/>
        <w:rPr>
          <w:i/>
          <w:sz w:val="28"/>
          <w:szCs w:val="28"/>
        </w:rPr>
      </w:pPr>
    </w:p>
    <w:p w:rsidR="00E43F3B" w:rsidRDefault="00E43F3B" w:rsidP="00875A02">
      <w:pPr>
        <w:spacing w:line="360" w:lineRule="auto"/>
        <w:ind w:left="-454"/>
        <w:jc w:val="right"/>
        <w:rPr>
          <w:i/>
          <w:sz w:val="28"/>
          <w:szCs w:val="28"/>
        </w:rPr>
      </w:pPr>
    </w:p>
    <w:p w:rsidR="00E43F3B" w:rsidRDefault="00E43F3B" w:rsidP="005261D8">
      <w:pPr>
        <w:spacing w:line="360" w:lineRule="auto"/>
        <w:rPr>
          <w:i/>
          <w:sz w:val="28"/>
          <w:szCs w:val="28"/>
        </w:rPr>
      </w:pPr>
    </w:p>
    <w:p w:rsidR="005261D8" w:rsidRDefault="00E43F3B" w:rsidP="00875A02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</w:t>
      </w:r>
      <w:r w:rsidR="005261D8" w:rsidRPr="005261D8">
        <w:rPr>
          <w:b/>
          <w:sz w:val="28"/>
          <w:szCs w:val="28"/>
        </w:rPr>
        <w:t>п</w:t>
      </w:r>
      <w:r w:rsidR="005261D8" w:rsidRPr="005261D8">
        <w:rPr>
          <w:b/>
          <w:sz w:val="36"/>
          <w:szCs w:val="36"/>
        </w:rPr>
        <w:t xml:space="preserve">. </w:t>
      </w:r>
      <w:r w:rsidRPr="005261D8">
        <w:rPr>
          <w:b/>
          <w:sz w:val="28"/>
          <w:szCs w:val="28"/>
        </w:rPr>
        <w:t>Усть</w:t>
      </w:r>
      <w:r>
        <w:rPr>
          <w:b/>
          <w:sz w:val="28"/>
          <w:szCs w:val="28"/>
        </w:rPr>
        <w:t xml:space="preserve">-Камчатск </w:t>
      </w:r>
    </w:p>
    <w:p w:rsidR="002C73FF" w:rsidRPr="005261D8" w:rsidRDefault="00E43F3B" w:rsidP="005261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5261D8">
        <w:rPr>
          <w:b/>
          <w:sz w:val="28"/>
          <w:szCs w:val="28"/>
        </w:rPr>
        <w:t>2</w:t>
      </w:r>
      <w:bookmarkStart w:id="0" w:name="_GoBack"/>
      <w:bookmarkEnd w:id="0"/>
      <w:r w:rsidR="001B2826">
        <w:rPr>
          <w:b/>
          <w:sz w:val="28"/>
          <w:szCs w:val="28"/>
        </w:rPr>
        <w:t>3</w:t>
      </w:r>
    </w:p>
    <w:p w:rsidR="006B0CC6" w:rsidRPr="002B286E" w:rsidRDefault="006B0CC6" w:rsidP="008E1F70">
      <w:pPr>
        <w:spacing w:line="276" w:lineRule="auto"/>
      </w:pPr>
    </w:p>
    <w:p w:rsidR="006B0CC6" w:rsidRPr="006B0CC6" w:rsidRDefault="006B0CC6" w:rsidP="008E1F70">
      <w:pPr>
        <w:spacing w:line="276" w:lineRule="auto"/>
        <w:jc w:val="center"/>
        <w:rPr>
          <w:b/>
          <w:sz w:val="28"/>
          <w:szCs w:val="28"/>
        </w:rPr>
      </w:pPr>
      <w:r w:rsidRPr="006B0CC6">
        <w:rPr>
          <w:b/>
          <w:sz w:val="28"/>
          <w:szCs w:val="28"/>
        </w:rPr>
        <w:t xml:space="preserve">Структура программы 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1. Пояснительная записка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2. Цель и задача программы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3. Содержание программы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4. Учебно-тематический план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5. Содержание разделов и тем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6. Планируемые результаты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7. Условия реализации программы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8. Методическое обеспечение учебного процесса</w:t>
      </w:r>
    </w:p>
    <w:p w:rsidR="006B0CC6" w:rsidRPr="006B0CC6" w:rsidRDefault="006B0CC6" w:rsidP="008E1F70">
      <w:pPr>
        <w:spacing w:line="276" w:lineRule="auto"/>
        <w:rPr>
          <w:sz w:val="28"/>
          <w:szCs w:val="28"/>
        </w:rPr>
      </w:pPr>
      <w:r w:rsidRPr="006B0CC6">
        <w:rPr>
          <w:sz w:val="28"/>
          <w:szCs w:val="28"/>
        </w:rPr>
        <w:t>9. Список литературы, средства обучения.</w:t>
      </w: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8E1F70" w:rsidRDefault="008E1F70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rPr>
          <w:sz w:val="27"/>
          <w:szCs w:val="27"/>
        </w:rPr>
      </w:pPr>
    </w:p>
    <w:p w:rsidR="006B0CC6" w:rsidRDefault="006B0CC6" w:rsidP="008E1F70">
      <w:pPr>
        <w:spacing w:line="276" w:lineRule="auto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lastRenderedPageBreak/>
        <w:t>1. ПОЯСНИТЕЛЬНАЯ ЗАПИСКА</w:t>
      </w:r>
    </w:p>
    <w:p w:rsidR="008E1F70" w:rsidRPr="006B0CC6" w:rsidRDefault="008E1F70" w:rsidP="008E1F70">
      <w:pPr>
        <w:spacing w:line="276" w:lineRule="auto"/>
        <w:jc w:val="center"/>
        <w:rPr>
          <w:sz w:val="28"/>
          <w:szCs w:val="28"/>
        </w:rPr>
      </w:pPr>
    </w:p>
    <w:p w:rsidR="006B0CC6" w:rsidRDefault="006B0CC6" w:rsidP="008E1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учебного предмета «Изобразительное искусство»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 многолетнего педагогического опыта в области исполнительского искусства.</w:t>
      </w:r>
    </w:p>
    <w:p w:rsidR="006B0CC6" w:rsidRPr="006B0CC6" w:rsidRDefault="006B0CC6" w:rsidP="008E1F70">
      <w:pPr>
        <w:spacing w:line="276" w:lineRule="auto"/>
        <w:ind w:firstLine="709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Программа направлена на приобщение творческой неравнодушной молодежи к художественной культуре, воспитанию качеств личности, способности к самостоятельной творческой деятельности, овладению основами живописи  и ее техниками.</w:t>
      </w:r>
    </w:p>
    <w:p w:rsidR="006B0CC6" w:rsidRPr="006B0CC6" w:rsidRDefault="006B0CC6" w:rsidP="008E1F70">
      <w:pPr>
        <w:spacing w:line="276" w:lineRule="auto"/>
        <w:ind w:firstLine="708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Программа позволяет развивать творческие возможности обучающихся, воспитывать эстетический вкус, умение понимать и ценить живопись, что имеет немаловажное значение в социально-политическом и духовно-нравственном развитии России. Программа позволяет молодёжи определиться с выбором профессии, с пользой организовать свой досуг людям разных возрастных категорий.</w:t>
      </w:r>
    </w:p>
    <w:p w:rsidR="006B0CC6" w:rsidRPr="006B0CC6" w:rsidRDefault="006B0CC6" w:rsidP="008E1F70">
      <w:pPr>
        <w:spacing w:line="276" w:lineRule="auto"/>
        <w:jc w:val="both"/>
        <w:rPr>
          <w:b/>
          <w:i/>
          <w:sz w:val="28"/>
          <w:szCs w:val="28"/>
        </w:rPr>
      </w:pPr>
      <w:r w:rsidRPr="006B0CC6">
        <w:rPr>
          <w:b/>
          <w:i/>
          <w:sz w:val="28"/>
          <w:szCs w:val="28"/>
        </w:rPr>
        <w:t xml:space="preserve">Сроки реализации программы: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Программа рассчитана на 1 год и  предполагает проведение занятий в количестве 3-х учебных часов в неделю.</w:t>
      </w:r>
    </w:p>
    <w:p w:rsidR="006B0CC6" w:rsidRPr="006B0CC6" w:rsidRDefault="006B0CC6" w:rsidP="008E1F70">
      <w:pPr>
        <w:spacing w:line="276" w:lineRule="auto"/>
        <w:jc w:val="both"/>
        <w:rPr>
          <w:i/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 xml:space="preserve">Этапы реализации: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Обучение осуществляется согласно учебно-тематическому плану, последовательно по разделам программы.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Форма организации учебного процесса:</w:t>
      </w:r>
      <w:r w:rsidRPr="006B0CC6">
        <w:rPr>
          <w:i/>
          <w:sz w:val="28"/>
          <w:szCs w:val="28"/>
        </w:rPr>
        <w:t xml:space="preserve"> </w:t>
      </w:r>
      <w:r w:rsidRPr="006B0CC6">
        <w:rPr>
          <w:sz w:val="28"/>
          <w:szCs w:val="28"/>
        </w:rPr>
        <w:t xml:space="preserve">групповые занятия.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Состав группы:</w:t>
      </w:r>
      <w:r w:rsidRPr="006B0CC6">
        <w:rPr>
          <w:sz w:val="28"/>
          <w:szCs w:val="28"/>
        </w:rPr>
        <w:t xml:space="preserve"> разновозрастной.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Возраст обучающихся:</w:t>
      </w:r>
      <w:r w:rsidRPr="006B0CC6">
        <w:rPr>
          <w:sz w:val="28"/>
          <w:szCs w:val="28"/>
        </w:rPr>
        <w:t xml:space="preserve"> с 1</w:t>
      </w:r>
      <w:r w:rsidR="00A57458">
        <w:rPr>
          <w:sz w:val="28"/>
          <w:szCs w:val="28"/>
        </w:rPr>
        <w:t>1</w:t>
      </w:r>
      <w:r w:rsidRPr="006B0CC6">
        <w:rPr>
          <w:sz w:val="28"/>
          <w:szCs w:val="28"/>
        </w:rPr>
        <w:t xml:space="preserve"> ле</w:t>
      </w:r>
      <w:r w:rsidR="00A57458">
        <w:rPr>
          <w:sz w:val="28"/>
          <w:szCs w:val="28"/>
        </w:rPr>
        <w:t>т.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Количественный состав группы: 6 человек.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Набор обучающихся проводится без вступительных экзаменов для всех желающих.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Основные формы занятий:</w:t>
      </w:r>
      <w:r w:rsidR="00A57458">
        <w:rPr>
          <w:sz w:val="28"/>
          <w:szCs w:val="28"/>
        </w:rPr>
        <w:t xml:space="preserve"> мастер-</w:t>
      </w:r>
      <w:r w:rsidRPr="006B0CC6">
        <w:rPr>
          <w:sz w:val="28"/>
          <w:szCs w:val="28"/>
        </w:rPr>
        <w:t xml:space="preserve">класс (пошаговое обучение).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Дидактические принципы:</w:t>
      </w:r>
      <w:r w:rsidRPr="006B0CC6">
        <w:rPr>
          <w:sz w:val="28"/>
          <w:szCs w:val="28"/>
        </w:rPr>
        <w:t xml:space="preserve"> Обучение проводится «от простого к сложному».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Задания построены взаимосвязано, с постепенным усложнением.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Учитывается следующая система принципов современной дидактики,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применительно к данной программе: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- принцип систематичности и последовательности;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- принцип индивидуального подхода к обучающимся в условиях коллективной работы;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lastRenderedPageBreak/>
        <w:t>- принцип научности и связи теории с практикой;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принцип наглядности;</w:t>
      </w:r>
    </w:p>
    <w:p w:rsid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-принцип доступности.</w:t>
      </w:r>
    </w:p>
    <w:p w:rsidR="008E1F70" w:rsidRPr="006B0CC6" w:rsidRDefault="008E1F70" w:rsidP="008E1F70">
      <w:pPr>
        <w:spacing w:line="276" w:lineRule="auto"/>
        <w:jc w:val="both"/>
        <w:rPr>
          <w:sz w:val="28"/>
          <w:szCs w:val="28"/>
        </w:rPr>
      </w:pPr>
    </w:p>
    <w:p w:rsidR="00F41CA1" w:rsidRDefault="00F41CA1" w:rsidP="008E1F7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реализации учебного предмета</w:t>
      </w:r>
    </w:p>
    <w:p w:rsidR="00F41CA1" w:rsidRDefault="00F41CA1" w:rsidP="008E1F70">
      <w:pPr>
        <w:spacing w:line="276" w:lineRule="auto"/>
        <w:jc w:val="both"/>
        <w:rPr>
          <w:b/>
          <w:i/>
          <w:sz w:val="16"/>
          <w:szCs w:val="16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>При реализации программы учебного предмета «Вокально-инструментальный ансамбль» со сроком обучения 1 года, продолжительность учебных занятий в первый год обучения составляет 34 недели в год.</w:t>
      </w:r>
      <w:r>
        <w:rPr>
          <w:b/>
          <w:i/>
          <w:sz w:val="28"/>
          <w:szCs w:val="28"/>
        </w:rPr>
        <w:t xml:space="preserve"> </w:t>
      </w:r>
    </w:p>
    <w:p w:rsidR="00F41CA1" w:rsidRDefault="00F41CA1" w:rsidP="008E1F70">
      <w:pPr>
        <w:spacing w:line="276" w:lineRule="auto"/>
        <w:jc w:val="both"/>
        <w:rPr>
          <w:b/>
          <w:i/>
          <w:sz w:val="16"/>
          <w:szCs w:val="16"/>
        </w:rPr>
      </w:pPr>
    </w:p>
    <w:p w:rsidR="00F41CA1" w:rsidRDefault="00F41CA1" w:rsidP="008E1F7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 затратах учебного времени</w:t>
      </w:r>
    </w:p>
    <w:tbl>
      <w:tblPr>
        <w:tblW w:w="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1058"/>
        <w:gridCol w:w="1134"/>
        <w:gridCol w:w="1183"/>
      </w:tblGrid>
      <w:tr w:rsidR="00F41CA1" w:rsidTr="005E4D8A">
        <w:trPr>
          <w:jc w:val="center"/>
        </w:trPr>
        <w:tc>
          <w:tcPr>
            <w:tcW w:w="5358" w:type="dxa"/>
            <w:gridSpan w:val="4"/>
            <w:vAlign w:val="center"/>
          </w:tcPr>
          <w:p w:rsidR="00F41CA1" w:rsidRDefault="00F41CA1" w:rsidP="008E1F70">
            <w:pPr>
              <w:spacing w:line="276" w:lineRule="auto"/>
              <w:jc w:val="center"/>
            </w:pPr>
            <w:r>
              <w:t>Вид учебной работы,</w:t>
            </w:r>
          </w:p>
          <w:p w:rsidR="00F41CA1" w:rsidRDefault="00F41CA1" w:rsidP="008E1F70">
            <w:pPr>
              <w:spacing w:line="276" w:lineRule="auto"/>
              <w:jc w:val="center"/>
            </w:pPr>
            <w:r>
              <w:t>нагрузки,</w:t>
            </w:r>
          </w:p>
          <w:p w:rsidR="00F41CA1" w:rsidRDefault="00F41CA1" w:rsidP="008E1F70">
            <w:pPr>
              <w:spacing w:line="276" w:lineRule="auto"/>
              <w:jc w:val="center"/>
            </w:pPr>
            <w:r>
              <w:t>аттестации</w:t>
            </w:r>
          </w:p>
        </w:tc>
      </w:tr>
      <w:tr w:rsidR="00F41CA1" w:rsidTr="005E4D8A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F41CA1" w:rsidRDefault="00F41CA1" w:rsidP="008E1F70">
            <w:pPr>
              <w:spacing w:line="276" w:lineRule="auto"/>
            </w:pPr>
            <w:r>
              <w:t>Годы обучения</w:t>
            </w:r>
          </w:p>
        </w:tc>
        <w:tc>
          <w:tcPr>
            <w:tcW w:w="2192" w:type="dxa"/>
            <w:gridSpan w:val="2"/>
            <w:shd w:val="clear" w:color="auto" w:fill="F2F2F2"/>
            <w:vAlign w:val="center"/>
          </w:tcPr>
          <w:p w:rsidR="00F41CA1" w:rsidRDefault="00F41CA1" w:rsidP="008E1F70">
            <w:pPr>
              <w:spacing w:line="276" w:lineRule="auto"/>
              <w:jc w:val="center"/>
            </w:pPr>
            <w:r>
              <w:t>1-й год</w:t>
            </w:r>
          </w:p>
        </w:tc>
        <w:tc>
          <w:tcPr>
            <w:tcW w:w="1183" w:type="dxa"/>
            <w:vAlign w:val="center"/>
          </w:tcPr>
          <w:p w:rsidR="00F41CA1" w:rsidRDefault="00F41CA1" w:rsidP="008E1F70">
            <w:pPr>
              <w:spacing w:line="276" w:lineRule="auto"/>
              <w:rPr>
                <w:szCs w:val="28"/>
              </w:rPr>
            </w:pPr>
          </w:p>
        </w:tc>
      </w:tr>
      <w:tr w:rsidR="00F41CA1" w:rsidTr="005E4D8A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F41CA1" w:rsidRDefault="00F41CA1" w:rsidP="008E1F70">
            <w:pPr>
              <w:spacing w:line="276" w:lineRule="auto"/>
            </w:pPr>
            <w:r>
              <w:t>Полугодия</w:t>
            </w:r>
          </w:p>
        </w:tc>
        <w:tc>
          <w:tcPr>
            <w:tcW w:w="1058" w:type="dxa"/>
            <w:shd w:val="clear" w:color="auto" w:fill="F2F2F2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83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CA1" w:rsidTr="005E4D8A">
        <w:trPr>
          <w:trHeight w:val="150"/>
          <w:jc w:val="center"/>
        </w:trPr>
        <w:tc>
          <w:tcPr>
            <w:tcW w:w="1983" w:type="dxa"/>
            <w:shd w:val="clear" w:color="auto" w:fill="F2F2F2"/>
          </w:tcPr>
          <w:p w:rsidR="00F41CA1" w:rsidRDefault="00F41CA1" w:rsidP="008E1F70">
            <w:pPr>
              <w:spacing w:line="276" w:lineRule="auto"/>
            </w:pPr>
            <w:r>
              <w:t>Количество недель</w:t>
            </w:r>
          </w:p>
        </w:tc>
        <w:tc>
          <w:tcPr>
            <w:tcW w:w="1058" w:type="dxa"/>
            <w:shd w:val="clear" w:color="auto" w:fill="F2F2F2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2F2F2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183" w:type="dxa"/>
            <w:vAlign w:val="center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F41CA1" w:rsidTr="005E4D8A">
        <w:trPr>
          <w:jc w:val="center"/>
        </w:trPr>
        <w:tc>
          <w:tcPr>
            <w:tcW w:w="1983" w:type="dxa"/>
          </w:tcPr>
          <w:p w:rsidR="00F41CA1" w:rsidRDefault="00F41CA1" w:rsidP="008E1F70">
            <w:pPr>
              <w:spacing w:line="276" w:lineRule="auto"/>
            </w:pPr>
            <w:r>
              <w:t xml:space="preserve">Аудиторные занятия </w:t>
            </w:r>
          </w:p>
        </w:tc>
        <w:tc>
          <w:tcPr>
            <w:tcW w:w="1058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1134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1183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</w:tr>
      <w:tr w:rsidR="00F41CA1" w:rsidTr="005E4D8A">
        <w:trPr>
          <w:jc w:val="center"/>
        </w:trPr>
        <w:tc>
          <w:tcPr>
            <w:tcW w:w="1983" w:type="dxa"/>
          </w:tcPr>
          <w:p w:rsidR="00F41CA1" w:rsidRDefault="00F41CA1" w:rsidP="008E1F70">
            <w:pPr>
              <w:spacing w:line="276" w:lineRule="auto"/>
            </w:pPr>
            <w:r>
              <w:t xml:space="preserve">Самостоятельная работа </w:t>
            </w:r>
          </w:p>
        </w:tc>
        <w:tc>
          <w:tcPr>
            <w:tcW w:w="1058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134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1183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</w:tr>
      <w:tr w:rsidR="00F41CA1" w:rsidTr="005E4D8A">
        <w:trPr>
          <w:jc w:val="center"/>
        </w:trPr>
        <w:tc>
          <w:tcPr>
            <w:tcW w:w="1983" w:type="dxa"/>
          </w:tcPr>
          <w:p w:rsidR="00F41CA1" w:rsidRDefault="00F41CA1" w:rsidP="008E1F70">
            <w:pPr>
              <w:spacing w:line="276" w:lineRule="auto"/>
            </w:pPr>
            <w:r>
              <w:t xml:space="preserve">Максимальная учебная нагрузка </w:t>
            </w:r>
          </w:p>
        </w:tc>
        <w:tc>
          <w:tcPr>
            <w:tcW w:w="1058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134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1183" w:type="dxa"/>
          </w:tcPr>
          <w:p w:rsidR="00F41CA1" w:rsidRDefault="00F41CA1" w:rsidP="008E1F70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</w:tr>
    </w:tbl>
    <w:p w:rsidR="00F41CA1" w:rsidRDefault="00F41CA1" w:rsidP="008E1F70">
      <w:pPr>
        <w:spacing w:line="276" w:lineRule="auto"/>
        <w:rPr>
          <w:b/>
          <w:i/>
          <w:sz w:val="28"/>
          <w:szCs w:val="28"/>
        </w:rPr>
      </w:pPr>
    </w:p>
    <w:p w:rsidR="00F41CA1" w:rsidRDefault="00F41CA1" w:rsidP="008E1F70">
      <w:pPr>
        <w:pStyle w:val="10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F41CA1" w:rsidRDefault="00F41CA1" w:rsidP="008E1F70">
      <w:pPr>
        <w:pStyle w:val="10"/>
        <w:spacing w:line="276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F41CA1" w:rsidRDefault="00F41CA1" w:rsidP="008E1F70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Общая трудоемкость учебного предмета «Вокально-инструментальный ансамбль» при 1-летнем сроке обучения составляет 153 часа.  Из них: 102 часов – аудиторные занятия, 51 час – самостоятельная работа</w:t>
      </w:r>
      <w:r>
        <w:rPr>
          <w:i/>
          <w:color w:val="FF0000"/>
          <w:sz w:val="28"/>
          <w:szCs w:val="28"/>
        </w:rPr>
        <w:t>.</w:t>
      </w:r>
    </w:p>
    <w:p w:rsidR="00F41CA1" w:rsidRDefault="00F41CA1" w:rsidP="008E1F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недельная нагрузка в часах:</w:t>
      </w:r>
    </w:p>
    <w:p w:rsidR="00F41CA1" w:rsidRDefault="00F41CA1" w:rsidP="008E1F7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Аудиторные занятия</w:t>
      </w:r>
      <w:r>
        <w:rPr>
          <w:sz w:val="28"/>
          <w:szCs w:val="28"/>
        </w:rPr>
        <w:t>:</w:t>
      </w:r>
    </w:p>
    <w:p w:rsidR="00F41CA1" w:rsidRDefault="00F41CA1" w:rsidP="008E1F7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класс – по 3 часа в неделю.</w:t>
      </w:r>
    </w:p>
    <w:p w:rsidR="00F41CA1" w:rsidRDefault="00F41CA1" w:rsidP="008E1F7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Самостоятельная работа (внеаудиторная нагрузка):</w:t>
      </w:r>
    </w:p>
    <w:p w:rsidR="00F41CA1" w:rsidRDefault="00F41CA1" w:rsidP="008E1F70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–  по 1,5 часа в неделю.</w:t>
      </w:r>
    </w:p>
    <w:p w:rsidR="00F41CA1" w:rsidRDefault="00F41CA1" w:rsidP="008E1F70">
      <w:pPr>
        <w:pStyle w:val="11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1CA1" w:rsidRDefault="00F41CA1" w:rsidP="008E1F70">
      <w:pPr>
        <w:tabs>
          <w:tab w:val="left" w:pos="2380"/>
          <w:tab w:val="center" w:pos="4819"/>
        </w:tabs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Форма проведения учебных занятий</w:t>
      </w:r>
    </w:p>
    <w:p w:rsidR="008E1F70" w:rsidRDefault="008E1F70" w:rsidP="008E1F70">
      <w:pPr>
        <w:tabs>
          <w:tab w:val="left" w:pos="2380"/>
          <w:tab w:val="center" w:pos="4819"/>
        </w:tabs>
        <w:spacing w:line="276" w:lineRule="auto"/>
        <w:rPr>
          <w:b/>
          <w:i/>
          <w:sz w:val="28"/>
          <w:szCs w:val="28"/>
        </w:rPr>
      </w:pPr>
    </w:p>
    <w:p w:rsidR="00F41CA1" w:rsidRDefault="00F41CA1" w:rsidP="008E1F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по предмету «Изобразительное искусство» носят практический характер и проходят в форме малокомплектных групповых </w:t>
      </w:r>
      <w:r>
        <w:rPr>
          <w:sz w:val="28"/>
          <w:szCs w:val="28"/>
        </w:rPr>
        <w:lastRenderedPageBreak/>
        <w:t xml:space="preserve">уроков. Уроки проводятся 1 или 2 раза в неделю 1 класс в объеме – 3 часов. Распределение учебного материала в программе довольно условно, так как последовательность освоения вокально-инструментальной техники  определяет педагог в зависимости от уровня имеющихся способностей учащихся и по мере решения определенных задач в обучении. </w:t>
      </w:r>
    </w:p>
    <w:p w:rsidR="006B0CC6" w:rsidRPr="006B0CC6" w:rsidRDefault="00F41CA1" w:rsidP="008E1F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в течение каждого учебного года ведётся по заранее намеченному плану, утверждаемому администрацией школы</w:t>
      </w:r>
    </w:p>
    <w:p w:rsidR="00F41CA1" w:rsidRDefault="00F41CA1" w:rsidP="008E1F70">
      <w:pPr>
        <w:spacing w:line="276" w:lineRule="auto"/>
        <w:jc w:val="center"/>
        <w:rPr>
          <w:b/>
          <w:bCs/>
          <w:sz w:val="28"/>
          <w:szCs w:val="28"/>
        </w:rPr>
      </w:pPr>
    </w:p>
    <w:p w:rsidR="006B0CC6" w:rsidRDefault="006B0CC6" w:rsidP="008E1F70">
      <w:pPr>
        <w:spacing w:line="276" w:lineRule="auto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2. ЦЕЛЬ И ЗАДАЧИ ПРОГРАММЫ</w:t>
      </w:r>
    </w:p>
    <w:p w:rsidR="008E1F70" w:rsidRPr="006B0CC6" w:rsidRDefault="008E1F70" w:rsidP="008E1F70">
      <w:pPr>
        <w:spacing w:line="276" w:lineRule="auto"/>
        <w:jc w:val="center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Cs/>
          <w:i/>
          <w:sz w:val="28"/>
          <w:szCs w:val="28"/>
        </w:rPr>
        <w:t>Цель программы</w:t>
      </w:r>
      <w:r w:rsidRPr="006B0CC6">
        <w:rPr>
          <w:sz w:val="28"/>
          <w:szCs w:val="28"/>
        </w:rPr>
        <w:t>: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Формирование предметных компетенций по живописи, в реалистических и академических традициях.</w:t>
      </w:r>
    </w:p>
    <w:p w:rsidR="006B0CC6" w:rsidRPr="006B0CC6" w:rsidRDefault="006B0CC6" w:rsidP="008E1F70">
      <w:pPr>
        <w:spacing w:line="276" w:lineRule="auto"/>
        <w:jc w:val="both"/>
        <w:rPr>
          <w:i/>
          <w:sz w:val="28"/>
          <w:szCs w:val="28"/>
        </w:rPr>
      </w:pPr>
      <w:r w:rsidRPr="006B0CC6">
        <w:rPr>
          <w:i/>
          <w:sz w:val="28"/>
          <w:szCs w:val="28"/>
        </w:rPr>
        <w:t xml:space="preserve">Задачи программы: 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Cs/>
          <w:i/>
          <w:sz w:val="28"/>
          <w:szCs w:val="28"/>
        </w:rPr>
        <w:t>Личностные</w:t>
      </w:r>
      <w:r w:rsidRPr="006B0CC6">
        <w:rPr>
          <w:i/>
          <w:sz w:val="28"/>
          <w:szCs w:val="28"/>
        </w:rPr>
        <w:t>:</w:t>
      </w:r>
      <w:r w:rsidRPr="006B0CC6">
        <w:rPr>
          <w:sz w:val="28"/>
          <w:szCs w:val="28"/>
        </w:rPr>
        <w:t xml:space="preserve"> формирование общественной активности личности, культура общения, навыков здорового образа жизни.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Cs/>
          <w:i/>
          <w:sz w:val="28"/>
          <w:szCs w:val="28"/>
        </w:rPr>
        <w:t>Образовательные задачи</w:t>
      </w:r>
      <w:r w:rsidRPr="006B0CC6">
        <w:rPr>
          <w:i/>
          <w:sz w:val="28"/>
          <w:szCs w:val="28"/>
        </w:rPr>
        <w:t>:</w:t>
      </w:r>
      <w:r w:rsidRPr="006B0CC6">
        <w:rPr>
          <w:sz w:val="28"/>
          <w:szCs w:val="28"/>
        </w:rPr>
        <w:t xml:space="preserve"> обучение основам живописной грамоты и композиции, основам цветоведения, освоение практических умений и навыков при работе с красками, освоение на начальном этапе различных живописных техник (акварель, гуашь, масло).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Приобретение навыка организации плоскости листа, композиционного решения изображения, навыка передачи формы, характера предмета, навыка подготовки работ к экспозиции. Изучение терминологии изобразительного искусства.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bCs/>
          <w:i/>
          <w:sz w:val="28"/>
          <w:szCs w:val="28"/>
        </w:rPr>
        <w:t>Уровень сложности программы</w:t>
      </w:r>
      <w:r w:rsidRPr="006B0CC6">
        <w:rPr>
          <w:b/>
          <w:bCs/>
          <w:sz w:val="28"/>
          <w:szCs w:val="28"/>
        </w:rPr>
        <w:t xml:space="preserve"> – </w:t>
      </w:r>
      <w:r w:rsidRPr="006B0CC6">
        <w:rPr>
          <w:sz w:val="28"/>
          <w:szCs w:val="28"/>
        </w:rPr>
        <w:t>стартовый (начальный курс)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</w:p>
    <w:p w:rsidR="006B0CC6" w:rsidRDefault="006B0CC6" w:rsidP="008E1F70">
      <w:pPr>
        <w:spacing w:line="276" w:lineRule="auto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3. СОДЕРЖАНИЕ ПРОГРАММЫ</w:t>
      </w:r>
    </w:p>
    <w:p w:rsidR="008E1F70" w:rsidRPr="006B0CC6" w:rsidRDefault="008E1F70" w:rsidP="008E1F70">
      <w:pPr>
        <w:spacing w:line="276" w:lineRule="auto"/>
        <w:jc w:val="center"/>
        <w:rPr>
          <w:b/>
          <w:bCs/>
          <w:sz w:val="28"/>
          <w:szCs w:val="28"/>
        </w:rPr>
      </w:pPr>
    </w:p>
    <w:p w:rsidR="008E1F70" w:rsidRPr="008E1F70" w:rsidRDefault="006B0CC6" w:rsidP="008E1F70">
      <w:pPr>
        <w:spacing w:line="276" w:lineRule="auto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Сведения о затратах учебного времени:</w:t>
      </w:r>
    </w:p>
    <w:p w:rsidR="006B0CC6" w:rsidRDefault="006B0CC6" w:rsidP="008E1F70">
      <w:pPr>
        <w:spacing w:line="276" w:lineRule="auto"/>
        <w:ind w:firstLine="1275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Объем учебной нагрузки в неделю составляет 3 часа в неделю. Рекомендуемая продолжительность урока – 40 минут.</w:t>
      </w:r>
    </w:p>
    <w:p w:rsidR="008E1F70" w:rsidRPr="006B0CC6" w:rsidRDefault="008E1F70" w:rsidP="008E1F70">
      <w:pPr>
        <w:spacing w:line="276" w:lineRule="auto"/>
        <w:ind w:firstLine="1275"/>
        <w:jc w:val="both"/>
        <w:rPr>
          <w:sz w:val="28"/>
          <w:szCs w:val="28"/>
        </w:rPr>
      </w:pPr>
    </w:p>
    <w:p w:rsidR="008E1F70" w:rsidRPr="006B0CC6" w:rsidRDefault="006B0CC6" w:rsidP="008E1F70">
      <w:pPr>
        <w:spacing w:line="276" w:lineRule="auto"/>
        <w:jc w:val="center"/>
        <w:rPr>
          <w:b/>
          <w:sz w:val="28"/>
          <w:szCs w:val="28"/>
        </w:rPr>
      </w:pPr>
      <w:r w:rsidRPr="006B0CC6">
        <w:rPr>
          <w:b/>
          <w:sz w:val="28"/>
          <w:szCs w:val="28"/>
        </w:rPr>
        <w:t>Форма проведения учебных аудиторных занятий:</w:t>
      </w:r>
    </w:p>
    <w:p w:rsidR="006B0CC6" w:rsidRPr="006B0CC6" w:rsidRDefault="006B0CC6" w:rsidP="008E1F70">
      <w:pPr>
        <w:spacing w:line="276" w:lineRule="auto"/>
        <w:ind w:firstLine="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Занятия проводятся в мелкогрупповой форме, численность учащихся составляет от 4 до 8 человек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lastRenderedPageBreak/>
        <w:t xml:space="preserve">      Содержание курса представлено в учебно-тематическом плане.</w:t>
      </w:r>
    </w:p>
    <w:p w:rsidR="006B0CC6" w:rsidRPr="006B0CC6" w:rsidRDefault="00F41CA1" w:rsidP="008E1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CC6" w:rsidRPr="006B0CC6">
        <w:rPr>
          <w:sz w:val="28"/>
          <w:szCs w:val="28"/>
        </w:rPr>
        <w:t>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6B0CC6" w:rsidRPr="006B0CC6" w:rsidRDefault="00F41CA1" w:rsidP="008E1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CC6" w:rsidRPr="006B0CC6">
        <w:rPr>
          <w:sz w:val="28"/>
          <w:szCs w:val="28"/>
        </w:rPr>
        <w:t>Формирование у обучающихся умений и навыков происходит постепенно: от изучения простого материала - к более сложному, от упражнений - к творческим заданиям.</w:t>
      </w:r>
    </w:p>
    <w:p w:rsidR="006B0CC6" w:rsidRPr="006B0CC6" w:rsidRDefault="006B0CC6" w:rsidP="008E1F70">
      <w:pPr>
        <w:spacing w:line="276" w:lineRule="auto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      Предложенные в содержании программы разделы имеют общую методическую структуру подачи учебного материала: объяснение, мастер-класс, выполнение учащимися упражнений, закрепление знаний в процессе выполнения творческих заданий в различных техниках.</w:t>
      </w:r>
    </w:p>
    <w:p w:rsidR="006B0CC6" w:rsidRPr="006B0CC6" w:rsidRDefault="006B0CC6" w:rsidP="008E1F70">
      <w:pPr>
        <w:spacing w:line="276" w:lineRule="auto"/>
        <w:rPr>
          <w:b/>
          <w:bCs/>
          <w:sz w:val="28"/>
          <w:szCs w:val="28"/>
        </w:rPr>
      </w:pPr>
    </w:p>
    <w:p w:rsidR="006B0CC6" w:rsidRPr="006B0CC6" w:rsidRDefault="006B0CC6" w:rsidP="008E1F70">
      <w:pPr>
        <w:spacing w:line="276" w:lineRule="auto"/>
        <w:jc w:val="center"/>
        <w:rPr>
          <w:b/>
          <w:sz w:val="28"/>
          <w:szCs w:val="28"/>
        </w:rPr>
      </w:pPr>
      <w:r w:rsidRPr="006B0CC6">
        <w:rPr>
          <w:b/>
          <w:sz w:val="28"/>
          <w:szCs w:val="28"/>
        </w:rPr>
        <w:t>3. УЧЕБНО - ТЕМАТИЧЕСКИЙ ПЛАН</w:t>
      </w:r>
    </w:p>
    <w:p w:rsidR="006B0CC6" w:rsidRPr="006B0CC6" w:rsidRDefault="006B0CC6" w:rsidP="008E1F7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</w:tblGrid>
      <w:tr w:rsidR="008E1F70" w:rsidRPr="006B0CC6" w:rsidTr="008E1F70">
        <w:trPr>
          <w:cantSplit/>
          <w:trHeight w:val="393"/>
        </w:trPr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0CC6">
              <w:rPr>
                <w:b/>
                <w:sz w:val="28"/>
                <w:szCs w:val="28"/>
              </w:rPr>
              <w:t xml:space="preserve">№   </w:t>
            </w:r>
          </w:p>
          <w:p w:rsidR="008E1F70" w:rsidRPr="006B0CC6" w:rsidRDefault="008E1F70" w:rsidP="008E1F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0" w:type="dxa"/>
          </w:tcPr>
          <w:p w:rsidR="008E1F70" w:rsidRPr="008E1F70" w:rsidRDefault="008E1F70" w:rsidP="008E1F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0CC6">
              <w:rPr>
                <w:b/>
                <w:sz w:val="28"/>
                <w:szCs w:val="28"/>
              </w:rPr>
              <w:t>Наименование тем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Введение в изучаемый предмет. Материалы и принадлежности.</w:t>
            </w:r>
          </w:p>
        </w:tc>
      </w:tr>
      <w:tr w:rsidR="008E1F70" w:rsidRPr="006B0CC6" w:rsidTr="008E1F70">
        <w:trPr>
          <w:trHeight w:val="609"/>
        </w:trPr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2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Ахроматические и хроматические</w:t>
            </w:r>
            <w:r w:rsidRPr="006B0CC6">
              <w:rPr>
                <w:sz w:val="28"/>
                <w:szCs w:val="28"/>
              </w:rPr>
              <w:t>; основные и составные цвета.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3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Цветовой круг; теплые и холодные ; дополнительные цвета.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4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Три основных свойства цвета: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«теплохолодность», «насыщенность», «светлота».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5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Основные приемы акварельной живописи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(заливка, мазок, по-сырому, a la prima).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6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цвет, нюанс</w:t>
            </w:r>
            <w:r w:rsidRPr="006B0C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B0CC6">
              <w:rPr>
                <w:sz w:val="28"/>
                <w:szCs w:val="28"/>
              </w:rPr>
              <w:t>влияние среды и освещения на цвет.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7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Распределение света и тени на круглой форме.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8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Локальный цвет, его оттенки на свету, в тени и на рефлексах.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9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Объемное изображение.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Натюрморт с простым предметом в холодной гамме.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10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Объемное изображение. Несложный натюрморт в теплой гамме.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11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Складки ткани. Этюд со складками ткани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12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Натюрморт на контрастном цветовом фоне. Цветотональные отношения.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13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Понятия «цветовая гамма», «колорит».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Натюрморт из 2-х предметов.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15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Цветотональные отношения. Натюрморт на светлом фоне.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16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Цветотональные отношения. Натюрморт на темном фоне.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17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Пространственная среда. Натюрморт из предметов быта.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18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Моделировка формы предметов. Натюрморт из 2-3 предметов.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19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Нюансы родственных цветов.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lastRenderedPageBreak/>
              <w:t>Натюрморт на светлом теплом фоне.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Передача материальности.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Натюрморт с металлическим предметом.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21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Передача фактуры стекла. Натюрморт со стеклянным предметом.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22</w:t>
            </w:r>
          </w:p>
        </w:tc>
        <w:tc>
          <w:tcPr>
            <w:tcW w:w="9640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среды в натюрморте</w:t>
            </w:r>
            <w:r w:rsidRPr="006B0C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</w:t>
            </w:r>
            <w:r w:rsidRPr="006B0CC6">
              <w:rPr>
                <w:sz w:val="28"/>
                <w:szCs w:val="28"/>
              </w:rPr>
              <w:t>тюд натюрморта в холодной гамме.</w:t>
            </w:r>
          </w:p>
        </w:tc>
      </w:tr>
      <w:tr w:rsidR="008E1F70" w:rsidRPr="006B0CC6" w:rsidTr="008E1F70">
        <w:tc>
          <w:tcPr>
            <w:tcW w:w="567" w:type="dxa"/>
          </w:tcPr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>23</w:t>
            </w:r>
          </w:p>
        </w:tc>
        <w:tc>
          <w:tcPr>
            <w:tcW w:w="9640" w:type="dxa"/>
          </w:tcPr>
          <w:p w:rsidR="008E1F70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Материальность, передача формы. </w:t>
            </w:r>
          </w:p>
          <w:p w:rsidR="008E1F70" w:rsidRPr="006B0CC6" w:rsidRDefault="008E1F70" w:rsidP="008E1F7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B0CC6">
              <w:rPr>
                <w:sz w:val="28"/>
                <w:szCs w:val="28"/>
              </w:rPr>
              <w:t xml:space="preserve">Натюрморт с предметами из стекла и металла. </w:t>
            </w:r>
          </w:p>
        </w:tc>
      </w:tr>
    </w:tbl>
    <w:p w:rsidR="006B0CC6" w:rsidRPr="006B0CC6" w:rsidRDefault="006B0CC6" w:rsidP="008E1F70">
      <w:pPr>
        <w:spacing w:line="276" w:lineRule="auto"/>
        <w:rPr>
          <w:b/>
          <w:sz w:val="28"/>
          <w:szCs w:val="28"/>
        </w:rPr>
      </w:pPr>
    </w:p>
    <w:p w:rsidR="006B0CC6" w:rsidRDefault="006B0CC6" w:rsidP="008E1F70">
      <w:pPr>
        <w:spacing w:line="276" w:lineRule="auto"/>
        <w:jc w:val="center"/>
        <w:rPr>
          <w:b/>
          <w:sz w:val="28"/>
          <w:szCs w:val="28"/>
        </w:rPr>
      </w:pPr>
      <w:r w:rsidRPr="006B0CC6">
        <w:rPr>
          <w:b/>
          <w:sz w:val="28"/>
          <w:szCs w:val="28"/>
        </w:rPr>
        <w:t>5. СОДЕРЖАНИЕ РАЗДЕЛОВ И ТЕМ</w:t>
      </w:r>
    </w:p>
    <w:p w:rsidR="008E1F70" w:rsidRPr="006B0CC6" w:rsidRDefault="008E1F70" w:rsidP="008E1F70">
      <w:pPr>
        <w:spacing w:line="276" w:lineRule="auto"/>
        <w:ind w:left="-567"/>
        <w:jc w:val="both"/>
        <w:rPr>
          <w:b/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1.Тема: «Введение в изучаемый предмет. Материалы, принадлежности»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Задача: Знакомство с планом работы на год.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Материалы для занятий: виды бумаги, виды кистей и красок. Основные правила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работы в классе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 xml:space="preserve">2. Ахроматические и хроматические , основные и составные цвета. </w:t>
      </w:r>
      <w:r w:rsidRPr="006B0CC6">
        <w:rPr>
          <w:sz w:val="28"/>
          <w:szCs w:val="28"/>
        </w:rPr>
        <w:t>Знакомство с ахроматическими и хроматическими, основными и составными цветами. Выполнение упражнения на получение составных цветов из основных.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3. Цветовой круг; теплые и холодные , дополнительные цвета.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Построение цветового круга, основные и дополнительные, тёплые и холодные цвета.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линейка,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4. Основные приемы акварельной живописи.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Освоение приемов акварельной живописи: заливка, мазок, по-сырому, a la prima.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линейка,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5.</w:t>
      </w:r>
      <w:r w:rsidRPr="006B0CC6">
        <w:rPr>
          <w:i/>
          <w:iCs/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Распределение света и тени на круглой форме.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передавать объем на круглой форме.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sz w:val="28"/>
          <w:szCs w:val="28"/>
        </w:rPr>
        <w:t>6</w:t>
      </w:r>
      <w:r w:rsidRPr="006B0CC6">
        <w:rPr>
          <w:sz w:val="28"/>
          <w:szCs w:val="28"/>
        </w:rPr>
        <w:t>.</w:t>
      </w:r>
      <w:r w:rsidRPr="006B0CC6">
        <w:rPr>
          <w:b/>
          <w:bCs/>
          <w:sz w:val="28"/>
          <w:szCs w:val="28"/>
        </w:rPr>
        <w:t>Локальный цвет, нюанс, влияние среды и освещения на цвет.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Развитие представления о локальном цвете и нюансах. Понятие «среда». Влияние освещения на цвет.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линейка,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sz w:val="28"/>
          <w:szCs w:val="28"/>
        </w:rPr>
        <w:t>7.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Три основных свойства цвета: «теплохолодность», «насыщенность», «светлота».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Закрепление знаний о возможностях цвета. Понятия «цветовой тон», «насыщенность», «светлота». Умение составлять сложные цвета.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8. Цветовой контраст. Цветовой рефлекс.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изменять цвет предмета в зависимости от фона и рефлексов.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lastRenderedPageBreak/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9.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Локальный цвет, его оттенки на свету, в тени и на рефлексах.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передавать цвета предметов с учетом их изменения в зависимости от фона</w:t>
      </w:r>
      <w:r w:rsidRPr="006B0CC6">
        <w:rPr>
          <w:b/>
          <w:bCs/>
          <w:sz w:val="28"/>
          <w:szCs w:val="28"/>
        </w:rPr>
        <w:t xml:space="preserve">, </w:t>
      </w:r>
      <w:r w:rsidRPr="006B0CC6">
        <w:rPr>
          <w:sz w:val="28"/>
          <w:szCs w:val="28"/>
        </w:rPr>
        <w:t>освещения, рефлексов.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10.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Объемное изображение. Натюрморт с простым предметом в холодной гамме.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Отработка навыка передачи объемной формы предмета с учетом изменения цвета от освещения</w:t>
      </w:r>
      <w:r w:rsidRPr="006B0CC6">
        <w:rPr>
          <w:b/>
          <w:bCs/>
          <w:sz w:val="28"/>
          <w:szCs w:val="28"/>
        </w:rPr>
        <w:t xml:space="preserve">. </w:t>
      </w:r>
      <w:r w:rsidRPr="006B0CC6">
        <w:rPr>
          <w:sz w:val="28"/>
          <w:szCs w:val="28"/>
        </w:rPr>
        <w:t>Влияние цветовой среды на предметы.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11.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Объемное изображение. Несложный натюрморт в теплой гамме.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передавать объемные формы предмета , учитывая изменение цвета в зависимости от освещения.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12.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Натюрморт на контрастном цветовом фоне. Цветотональные отношения.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передавать единство цвета и тона.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Применение различных приемов акварели. Лепка формы предмета с учетом цветовых и тональных отношений.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13. Понятия «цветовая гамма», «колорит». Натюрморт из 2-х предметов.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Научиться передавать тонкие цветовые отношения. Понятия «цветовая гамма», «колорит».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Использование в процессе работы различных приемов акварели, передача формы и материальности предметов.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Развитие навыков по передаче цветовых отношений. Выражение характера формы силуэтом.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14. Цветотональные отношения. Натюрморт на светлом фоне.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Развитие навыков по передаче цветовых отношений.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15.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Цветотональные отношения. Натюрморт на темном фоне.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 Развитие навыков по передаче цветовых отношений.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16.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Пространственная среда. Натюрморт из предметов быта.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Изучение понятий пространственной среды и силуэта</w:t>
      </w:r>
      <w:r w:rsidRPr="006B0CC6">
        <w:rPr>
          <w:b/>
          <w:bCs/>
          <w:sz w:val="28"/>
          <w:szCs w:val="28"/>
        </w:rPr>
        <w:t xml:space="preserve">. </w:t>
      </w:r>
      <w:r w:rsidRPr="006B0CC6">
        <w:rPr>
          <w:sz w:val="28"/>
          <w:szCs w:val="28"/>
        </w:rPr>
        <w:t>Передача характера формы при помощи различных приемов работы с акварелью.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17. Моделировка формы предметов. Натюрморт из 2-3 предметов.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lastRenderedPageBreak/>
        <w:t xml:space="preserve">Задачи: Научиться передавать светотеневые отношения, моделировать формы предметов. </w:t>
      </w:r>
      <w:r w:rsidRPr="006B0CC6">
        <w:rPr>
          <w:color w:val="000000"/>
          <w:sz w:val="28"/>
          <w:szCs w:val="28"/>
        </w:rPr>
        <w:t>Передавать локальный цвет предметов в многообразии цветовых оттенков с сохранением объема и связи с окружающей средой.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18.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Нюансы родственных цветов. Натюрморт на светлом теплом фоне.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 xml:space="preserve">Отработать навык </w:t>
      </w:r>
      <w:r w:rsidRPr="006B0CC6">
        <w:rPr>
          <w:color w:val="000000"/>
          <w:sz w:val="28"/>
          <w:szCs w:val="28"/>
        </w:rPr>
        <w:t>передачи тоном и цветом нюансов родственных по гамме цветов</w:t>
      </w:r>
      <w:r w:rsidRPr="006B0CC6">
        <w:rPr>
          <w:b/>
          <w:bCs/>
          <w:sz w:val="28"/>
          <w:szCs w:val="28"/>
        </w:rPr>
        <w:t xml:space="preserve">. </w:t>
      </w:r>
      <w:r w:rsidRPr="006B0CC6">
        <w:rPr>
          <w:sz w:val="28"/>
          <w:szCs w:val="28"/>
        </w:rPr>
        <w:t>Глубину и пространство, их влияние на оттенки.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19. Передача материальности. Натюрморт с металлическим предметом.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Научиться находить верные тональные и цветовые отношения в натюрморте. Понять особенности написания металлических предметов.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. 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20.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Передача фактуры стекла. Натюрморт со стеклянным предметом.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Развить умение в передаче цветовых и тональных отношений в изображении прозрачности стекла при помощи технических приемов акварели.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21.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Роль среды в натюрморте. Этюд натюрморта в холодной гамме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Развить понимание связи предметов с фоном, средой, косание.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22.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 xml:space="preserve">Материальность, передача формы. Натюрморт с предметами из стекла и металла.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Выработать навык последовательного ведения длительной постановки, передачи материальности стекла и металла.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23.</w:t>
      </w:r>
      <w:r w:rsidRPr="006B0CC6">
        <w:rPr>
          <w:sz w:val="28"/>
          <w:szCs w:val="28"/>
        </w:rPr>
        <w:t xml:space="preserve"> </w:t>
      </w:r>
      <w:r w:rsidRPr="006B0CC6">
        <w:rPr>
          <w:b/>
          <w:bCs/>
          <w:sz w:val="28"/>
          <w:szCs w:val="28"/>
        </w:rPr>
        <w:t>Складки ткани. Этюд со складками ткани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Задачи:</w:t>
      </w:r>
      <w:r w:rsidRPr="006B0CC6">
        <w:rPr>
          <w:b/>
          <w:bCs/>
          <w:sz w:val="28"/>
          <w:szCs w:val="28"/>
        </w:rPr>
        <w:t xml:space="preserve"> </w:t>
      </w:r>
      <w:r w:rsidRPr="006B0CC6">
        <w:rPr>
          <w:sz w:val="28"/>
          <w:szCs w:val="28"/>
        </w:rPr>
        <w:t>Отработать навыки и умения передачи складок ткани.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Материалы для занятий: бумага ¼ листа, карандаш, акварель, кисть.</w:t>
      </w:r>
    </w:p>
    <w:p w:rsidR="008E1F70" w:rsidRDefault="008E1F70" w:rsidP="008E1F70">
      <w:pPr>
        <w:spacing w:line="276" w:lineRule="auto"/>
        <w:ind w:left="-567"/>
        <w:jc w:val="both"/>
        <w:rPr>
          <w:b/>
          <w:bCs/>
          <w:sz w:val="28"/>
          <w:szCs w:val="28"/>
        </w:rPr>
      </w:pPr>
    </w:p>
    <w:p w:rsidR="006B0CC6" w:rsidRDefault="006B0CC6" w:rsidP="008E1F70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6. ПЛАНИРУЕМЫЕ РЕЗУЛЬТАТЫ</w:t>
      </w:r>
    </w:p>
    <w:p w:rsidR="008E1F70" w:rsidRPr="006B0CC6" w:rsidRDefault="008E1F70" w:rsidP="008E1F70">
      <w:pPr>
        <w:spacing w:line="276" w:lineRule="auto"/>
        <w:ind w:left="-567"/>
        <w:jc w:val="center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 w:firstLine="708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Результатом освоения программы «Изобразительное искусство» является приобретение обучающимися следующих знаний, умений и навыков: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i/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t>В области художественно-творческой подготовки</w:t>
      </w:r>
      <w:r w:rsidRPr="006B0CC6">
        <w:rPr>
          <w:i/>
          <w:sz w:val="28"/>
          <w:szCs w:val="28"/>
        </w:rPr>
        <w:t>: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знание основ цветоведения;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-умение изображать с натуры и по памяти предметы окружающего мира;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-умение работать с различными материалами;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-навыки организации плоскости листа, композиционного решения изображения;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навыки передачи формы, характера предмета;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навыки подготовки работ к экспозиции.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i/>
          <w:sz w:val="28"/>
          <w:szCs w:val="28"/>
        </w:rPr>
      </w:pPr>
      <w:r w:rsidRPr="006B0CC6">
        <w:rPr>
          <w:b/>
          <w:bCs/>
          <w:i/>
          <w:sz w:val="28"/>
          <w:szCs w:val="28"/>
        </w:rPr>
        <w:lastRenderedPageBreak/>
        <w:t>В области историко-теоретической подготовки</w:t>
      </w:r>
      <w:r w:rsidRPr="006B0CC6">
        <w:rPr>
          <w:i/>
          <w:sz w:val="28"/>
          <w:szCs w:val="28"/>
        </w:rPr>
        <w:t>: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-первичные знания о видах и жанрах изобразительного искусства;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-знание терминологии изобразительного искусства;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-знание основных средств выразительности изобразительного искусства.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7. УСЛОВИЯ РЕАЛИЗАЦИИ ПРОГРАММЫ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 w:firstLine="708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Для реализации программы имеются: учебные аудитории, специально оборудованные наглядными пособиями, мебелью, софитами, натюрмортным фондом;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наглядно-плоскостные: наглядные методические пособия, плакаты, фонд работ учащихся, настенные иллюстрации, магнитные доски;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демонстрационные: муляжи, чучела птиц и животных, демонстрационные модели, натюрмортный фонд;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электронные образовательные ресурсы: сетевые образовательные ресурсы;</w:t>
      </w:r>
    </w:p>
    <w:p w:rsidR="008E1F70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аудиовизуальные: слайд-фильмы, видеофильмы, учебные кинофильмы.</w:t>
      </w:r>
    </w:p>
    <w:p w:rsidR="008E1F70" w:rsidRPr="006B0CC6" w:rsidRDefault="008E1F70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8. МЕТОДИЧЕСКОЕ ОБЕСПЕЧЕНИЕ УЧЕБНОГО ПРОЦЕССА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 w:firstLine="708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Особенности организации образовательного процесса: занятия проводятся в очной, мелкогрупповой форме, численность обучающихся в группе составляет от 6 человек.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словесный (объяснение, беседа, рассказ);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наглядный (показ, наблюдение, демонстрация приемов работы);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 практический (мастер- класс)</w:t>
      </w:r>
    </w:p>
    <w:p w:rsidR="008E1F70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-эмоциональный (подбор репродукций и иллюстраций, аудио и видео - ряда).</w:t>
      </w:r>
    </w:p>
    <w:p w:rsidR="008E1F70" w:rsidRPr="006B0CC6" w:rsidRDefault="008E1F70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</w:p>
    <w:p w:rsidR="006B0CC6" w:rsidRDefault="006B0CC6" w:rsidP="008E1F70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6B0CC6">
        <w:rPr>
          <w:b/>
          <w:bCs/>
          <w:sz w:val="28"/>
          <w:szCs w:val="28"/>
        </w:rPr>
        <w:t>9. СПИСОК ЛИТЕРАТУРЫ И СРЕДСТВА ОБУЧЕНИЯ</w:t>
      </w:r>
    </w:p>
    <w:p w:rsidR="008E1F70" w:rsidRPr="006B0CC6" w:rsidRDefault="008E1F70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Алексеев С.О. О колорите. - М., 1974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lastRenderedPageBreak/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Беда Г. В. Живопись. - М., 1986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Бесчастнов Н.П., Кулаков В.Я., Стор И.Н. Живопись: Учебное пособие. М.: Владос, 2004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Все о технике: цвет. Справочник для художников. - М.: Арт-Родник, 2002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Все о технике: живопись акварелью. Справочник для художников. - М.: Арт-Родник, 2004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Волков И.П. Приобщение школьников к творчеству: из опыта работы. – М.: Просвещение, 1992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Волков Н. Н. Композиция в живописи. - М., 1977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Волков Н.Н. Цвет в живописи. М.: Искусство, 1985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Выготский Л.С. Воображение и творчество в детском возрасте. СПб: СОЮЗ, 1997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Елизаров В.Е. Примерная программа для ДХШ и изобразительных отделений ДШИ. – М., 2008 </w:t>
      </w:r>
    </w:p>
    <w:p w:rsidR="008E1F70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Зайцев А.С. Наука о цвете и живопись. – М.: Искусство, 1986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Кирцер Ю.М. Рисунок и живопись. – М.: Высшая школа, 1992 </w:t>
      </w:r>
    </w:p>
    <w:p w:rsidR="008E1F70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Люшер М. Магия цвета. Харьков: АО “СФЕРА”; “Сварог”, 1996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Паранюшкин Р.А., Хандова Г.Н. Цветоведение для художников: колористика. – Ростов н/д: Феникс, 2007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Проненко Г.Н. Живопись. Примерная программа для ДХШ и изобразительных отделений ДШИ. – М., 2003 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Психология цвета. - Сб. пер. с англ. М.: Рефл-бук, Ваклер, 1996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Смирнов Г. Б. Живопись. Учебное пособие. М.: Просвещение, 1975 </w:t>
      </w:r>
    </w:p>
    <w:p w:rsid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 xml:space="preserve">Шорохов Е.В. Методика преподавания композиции на уроках изобразительного искусства в школе. Пособие для учителей. – М.: Просвещение, 1974 </w:t>
      </w:r>
    </w:p>
    <w:p w:rsidR="008E1F70" w:rsidRPr="006B0CC6" w:rsidRDefault="008E1F70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b/>
          <w:bCs/>
          <w:sz w:val="28"/>
          <w:szCs w:val="28"/>
        </w:rPr>
        <w:t>Средства обучения: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-материальные: учебные аудитории, специально оборудованные наглядными пособиями, мебелью, натюрмортным фондом;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-наглядно-плоскостные: наглядные методические пособия, плакаты, фонд работ учащихся, настенные иллюстрации.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-демонстрационные: муляжи, чучела птиц и животных, демонстрационные модели, натюрмортный фонд;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-электронные образовательные ресурсы: сетевые образовательные ресурсы;</w:t>
      </w:r>
    </w:p>
    <w:p w:rsidR="006B0CC6" w:rsidRPr="006B0CC6" w:rsidRDefault="006B0CC6" w:rsidP="008E1F70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6B0CC6">
        <w:rPr>
          <w:sz w:val="28"/>
          <w:szCs w:val="28"/>
        </w:rPr>
        <w:t>-аудиовизуальные: слайд- фильмы, видеофильмы, учебные кинофильмы.</w:t>
      </w:r>
    </w:p>
    <w:p w:rsidR="006B0CC6" w:rsidRPr="006B0CC6" w:rsidRDefault="006B0CC6" w:rsidP="008E1F70">
      <w:pPr>
        <w:spacing w:line="276" w:lineRule="auto"/>
        <w:ind w:left="-567"/>
        <w:jc w:val="both"/>
        <w:rPr>
          <w:sz w:val="28"/>
          <w:szCs w:val="28"/>
        </w:rPr>
      </w:pPr>
    </w:p>
    <w:p w:rsidR="00E43F3B" w:rsidRPr="006B0CC6" w:rsidRDefault="00E43F3B" w:rsidP="008E1F70">
      <w:pPr>
        <w:spacing w:line="276" w:lineRule="auto"/>
        <w:jc w:val="both"/>
        <w:rPr>
          <w:sz w:val="28"/>
          <w:szCs w:val="28"/>
        </w:rPr>
      </w:pPr>
    </w:p>
    <w:sectPr w:rsidR="00E43F3B" w:rsidRPr="006B0CC6" w:rsidSect="000E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A0" w:rsidRDefault="009563A0" w:rsidP="00875A02">
      <w:r>
        <w:separator/>
      </w:r>
    </w:p>
  </w:endnote>
  <w:endnote w:type="continuationSeparator" w:id="0">
    <w:p w:rsidR="009563A0" w:rsidRDefault="009563A0" w:rsidP="0087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A0" w:rsidRDefault="009563A0" w:rsidP="00875A02">
      <w:r>
        <w:separator/>
      </w:r>
    </w:p>
  </w:footnote>
  <w:footnote w:type="continuationSeparator" w:id="0">
    <w:p w:rsidR="009563A0" w:rsidRDefault="009563A0" w:rsidP="00875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219"/>
    <w:multiLevelType w:val="hybridMultilevel"/>
    <w:tmpl w:val="2AF8D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01E8D"/>
    <w:multiLevelType w:val="hybridMultilevel"/>
    <w:tmpl w:val="1BB0A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0A0B8B"/>
    <w:multiLevelType w:val="hybridMultilevel"/>
    <w:tmpl w:val="F71C77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90461F"/>
    <w:multiLevelType w:val="hybridMultilevel"/>
    <w:tmpl w:val="97AC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76BAE"/>
    <w:multiLevelType w:val="hybridMultilevel"/>
    <w:tmpl w:val="64C42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066580"/>
    <w:multiLevelType w:val="hybridMultilevel"/>
    <w:tmpl w:val="549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72AD"/>
    <w:multiLevelType w:val="hybridMultilevel"/>
    <w:tmpl w:val="56FC6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370BAC"/>
    <w:multiLevelType w:val="multilevel"/>
    <w:tmpl w:val="03FA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F4DE2"/>
    <w:multiLevelType w:val="multilevel"/>
    <w:tmpl w:val="8BC0E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4672B"/>
    <w:multiLevelType w:val="hybridMultilevel"/>
    <w:tmpl w:val="664C0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CF339A"/>
    <w:multiLevelType w:val="hybridMultilevel"/>
    <w:tmpl w:val="CA3AB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A02"/>
    <w:rsid w:val="000E03E0"/>
    <w:rsid w:val="000E19A3"/>
    <w:rsid w:val="000E7E94"/>
    <w:rsid w:val="00120141"/>
    <w:rsid w:val="001229E2"/>
    <w:rsid w:val="001B2826"/>
    <w:rsid w:val="001C250B"/>
    <w:rsid w:val="002025D9"/>
    <w:rsid w:val="00204C61"/>
    <w:rsid w:val="00243808"/>
    <w:rsid w:val="002A42B6"/>
    <w:rsid w:val="002C73FF"/>
    <w:rsid w:val="00373033"/>
    <w:rsid w:val="0039365D"/>
    <w:rsid w:val="00445DBE"/>
    <w:rsid w:val="004D332D"/>
    <w:rsid w:val="005261D8"/>
    <w:rsid w:val="00572724"/>
    <w:rsid w:val="00573CA9"/>
    <w:rsid w:val="005A436A"/>
    <w:rsid w:val="005F7DBB"/>
    <w:rsid w:val="006008D2"/>
    <w:rsid w:val="006B0CC6"/>
    <w:rsid w:val="00703975"/>
    <w:rsid w:val="00780507"/>
    <w:rsid w:val="00837083"/>
    <w:rsid w:val="008424FA"/>
    <w:rsid w:val="00856CA8"/>
    <w:rsid w:val="00875A02"/>
    <w:rsid w:val="008E1F70"/>
    <w:rsid w:val="008F707A"/>
    <w:rsid w:val="00921AD3"/>
    <w:rsid w:val="0093145E"/>
    <w:rsid w:val="009563A0"/>
    <w:rsid w:val="009B7DDA"/>
    <w:rsid w:val="009F52AF"/>
    <w:rsid w:val="00A2495B"/>
    <w:rsid w:val="00A57458"/>
    <w:rsid w:val="00A85503"/>
    <w:rsid w:val="00C42A3B"/>
    <w:rsid w:val="00C85268"/>
    <w:rsid w:val="00CE09CD"/>
    <w:rsid w:val="00DF5DE1"/>
    <w:rsid w:val="00E43F3B"/>
    <w:rsid w:val="00E507A3"/>
    <w:rsid w:val="00E6500D"/>
    <w:rsid w:val="00EC0B68"/>
    <w:rsid w:val="00EE3C0D"/>
    <w:rsid w:val="00F41CA1"/>
    <w:rsid w:val="00FB05E3"/>
    <w:rsid w:val="00FC3DB8"/>
    <w:rsid w:val="00FC6294"/>
    <w:rsid w:val="00FE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5A0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875A02"/>
    <w:rPr>
      <w:rFonts w:eastAsia="Calibri"/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locked/>
    <w:rsid w:val="00875A0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"/>
    <w:uiPriority w:val="99"/>
    <w:rsid w:val="00875A02"/>
    <w:rPr>
      <w:rFonts w:eastAsia="Calibri"/>
      <w:sz w:val="20"/>
      <w:szCs w:val="20"/>
      <w:lang/>
    </w:rPr>
  </w:style>
  <w:style w:type="character" w:customStyle="1" w:styleId="1">
    <w:name w:val="Основной текст Знак1"/>
    <w:link w:val="a6"/>
    <w:uiPriority w:val="99"/>
    <w:semiHidden/>
    <w:locked/>
    <w:rsid w:val="00875A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ocked/>
    <w:rsid w:val="00875A0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75A02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8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875A02"/>
    <w:pPr>
      <w:suppressAutoHyphens/>
      <w:autoSpaceDN w:val="0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10">
    <w:name w:val="Без интервала1"/>
    <w:uiPriority w:val="99"/>
    <w:rsid w:val="00875A02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75A02"/>
    <w:pPr>
      <w:spacing w:after="20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1">
    <w:name w:val="Body 1 Знак"/>
    <w:link w:val="Body10"/>
    <w:uiPriority w:val="99"/>
    <w:locked/>
    <w:rsid w:val="00875A02"/>
    <w:rPr>
      <w:rFonts w:ascii="Helvetica" w:hAnsi="Helvetica" w:cs="Helvetica"/>
      <w:color w:val="000000"/>
      <w:sz w:val="24"/>
      <w:szCs w:val="22"/>
      <w:lang w:val="en-US" w:eastAsia="en-US" w:bidi="ar-SA"/>
    </w:rPr>
  </w:style>
  <w:style w:type="paragraph" w:customStyle="1" w:styleId="Body10">
    <w:name w:val="Body 1"/>
    <w:link w:val="Body1"/>
    <w:uiPriority w:val="99"/>
    <w:rsid w:val="00875A02"/>
    <w:rPr>
      <w:rFonts w:ascii="Helvetica" w:hAnsi="Helvetica" w:cs="Helvetica"/>
      <w:color w:val="000000"/>
      <w:sz w:val="24"/>
      <w:szCs w:val="22"/>
      <w:lang w:val="en-US" w:eastAsia="en-US"/>
    </w:rPr>
  </w:style>
  <w:style w:type="paragraph" w:customStyle="1" w:styleId="ListParagraph1">
    <w:name w:val="List Paragraph1"/>
    <w:basedOn w:val="a"/>
    <w:uiPriority w:val="99"/>
    <w:rsid w:val="00875A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footnote reference"/>
    <w:uiPriority w:val="99"/>
    <w:semiHidden/>
    <w:rsid w:val="00875A02"/>
    <w:rPr>
      <w:rFonts w:cs="Times New Roman"/>
      <w:vertAlign w:val="superscript"/>
    </w:rPr>
  </w:style>
  <w:style w:type="character" w:customStyle="1" w:styleId="TimesNewRoman14">
    <w:name w:val="Стиль (латиница) Times New Roman 14 пт"/>
    <w:rsid w:val="00875A02"/>
    <w:rPr>
      <w:rFonts w:ascii="Times New Roman" w:hAnsi="Times New Roman"/>
      <w:sz w:val="28"/>
    </w:rPr>
  </w:style>
  <w:style w:type="character" w:styleId="ab">
    <w:name w:val="Strong"/>
    <w:uiPriority w:val="99"/>
    <w:qFormat/>
    <w:rsid w:val="00875A0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24FA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424FA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59"/>
    <w:locked/>
    <w:rsid w:val="006B0C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user</cp:lastModifiedBy>
  <cp:revision>22</cp:revision>
  <cp:lastPrinted>2023-06-16T01:51:00Z</cp:lastPrinted>
  <dcterms:created xsi:type="dcterms:W3CDTF">2015-02-24T02:24:00Z</dcterms:created>
  <dcterms:modified xsi:type="dcterms:W3CDTF">2023-06-16T01:51:00Z</dcterms:modified>
</cp:coreProperties>
</file>