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4BC7" w:rsidRDefault="00364BC7" w:rsidP="00364B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ПО.02. УП.03., В.00. УП.03. (музыкальная литература)</w:t>
      </w:r>
    </w:p>
    <w:p w:rsidR="00364BC7" w:rsidRDefault="00364BC7" w:rsidP="00364BC7">
      <w:pPr>
        <w:pStyle w:val="voice"/>
        <w:shd w:val="clear" w:color="auto" w:fill="FFFFFF"/>
        <w:spacing w:before="120" w:beforeAutospacing="0" w:after="120" w:afterAutospacing="0" w:line="276" w:lineRule="auto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ПО.02.УП.03., В.00. УП.03. «Музыкальная литература»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46401F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364BC7" w:rsidRDefault="00364BC7" w:rsidP="00364BC7">
      <w:pPr>
        <w:pStyle w:val="2"/>
        <w:shd w:val="clear" w:color="auto" w:fill="auto"/>
        <w:spacing w:before="0" w:line="276" w:lineRule="auto"/>
        <w:ind w:right="20"/>
        <w:contextualSpacing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        </w:t>
      </w:r>
      <w:r w:rsidRPr="00E90C1D">
        <w:rPr>
          <w:color w:val="000000"/>
          <w:sz w:val="21"/>
          <w:szCs w:val="21"/>
        </w:rPr>
        <w:t>Учебный предмет «</w:t>
      </w:r>
      <w:r w:rsidRPr="00E90C1D">
        <w:rPr>
          <w:color w:val="000000"/>
          <w:sz w:val="21"/>
          <w:szCs w:val="21"/>
          <w:shd w:val="clear" w:color="auto" w:fill="FFFFFF"/>
        </w:rPr>
        <w:t xml:space="preserve">Музыкальная литература» </w:t>
      </w:r>
      <w:r w:rsidRPr="00E90C1D">
        <w:rPr>
          <w:sz w:val="21"/>
          <w:szCs w:val="21"/>
        </w:rPr>
        <w:t>теснейшим образом взаимодействует с учебным предметом «Сольфеджио», с предметами предметной области «Музыкальное исполнительство». 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речи, навыками анализа незнакомого музыкального произведения, знаниями основных направлений и стилей в музыкальном искусстве, что позволяет использовать полученные знания в исполнительской деятельности.</w:t>
      </w:r>
    </w:p>
    <w:p w:rsidR="00364BC7" w:rsidRPr="00E90C1D" w:rsidRDefault="00364BC7" w:rsidP="00364BC7">
      <w:pPr>
        <w:pStyle w:val="2"/>
        <w:shd w:val="clear" w:color="auto" w:fill="auto"/>
        <w:spacing w:before="0" w:line="276" w:lineRule="auto"/>
        <w:ind w:right="2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Цель и задачи предмета «Музыкальная литература» </w:t>
      </w:r>
    </w:p>
    <w:p w:rsidR="00364BC7" w:rsidRPr="00E90C1D" w:rsidRDefault="00364BC7" w:rsidP="00364BC7">
      <w:pPr>
        <w:pStyle w:val="2"/>
        <w:shd w:val="clear" w:color="auto" w:fill="auto"/>
        <w:spacing w:before="0" w:line="276" w:lineRule="auto"/>
        <w:ind w:right="40" w:firstLine="720"/>
        <w:contextualSpacing/>
        <w:jc w:val="both"/>
        <w:rPr>
          <w:sz w:val="21"/>
          <w:szCs w:val="21"/>
        </w:rPr>
      </w:pPr>
      <w:r>
        <w:rPr>
          <w:rStyle w:val="a4"/>
          <w:sz w:val="21"/>
          <w:szCs w:val="21"/>
        </w:rPr>
        <w:t>Цель -</w:t>
      </w:r>
      <w:r w:rsidRPr="00E90C1D">
        <w:rPr>
          <w:sz w:val="21"/>
          <w:szCs w:val="21"/>
        </w:rPr>
        <w:t xml:space="preserve"> развитие музыкально-творческих способностей учащегося на основе формирования комплекса знаний, умений и навыков, позволяющих самостоятельно воспринимать, осваивать и оценивать различные произведения отечественных и зарубежных композиторов,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:rsidR="00364BC7" w:rsidRPr="00E90C1D" w:rsidRDefault="00364BC7" w:rsidP="00364BC7">
      <w:pPr>
        <w:pStyle w:val="2"/>
        <w:shd w:val="clear" w:color="auto" w:fill="auto"/>
        <w:spacing w:before="0" w:line="276" w:lineRule="auto"/>
        <w:ind w:firstLine="720"/>
        <w:contextualSpacing/>
        <w:jc w:val="both"/>
        <w:rPr>
          <w:sz w:val="21"/>
          <w:szCs w:val="21"/>
        </w:rPr>
      </w:pPr>
      <w:r w:rsidRPr="00E90C1D">
        <w:rPr>
          <w:rStyle w:val="a4"/>
          <w:sz w:val="21"/>
          <w:szCs w:val="21"/>
        </w:rPr>
        <w:t>Задачи</w:t>
      </w:r>
      <w:r w:rsidRPr="00E90C1D">
        <w:rPr>
          <w:sz w:val="21"/>
          <w:szCs w:val="21"/>
        </w:rPr>
        <w:t>:</w:t>
      </w:r>
    </w:p>
    <w:p w:rsidR="00364BC7" w:rsidRDefault="00364BC7" w:rsidP="00364BC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формирование интереса и любви к классической музыке и музыкальной культуре в целом;</w:t>
      </w:r>
    </w:p>
    <w:p w:rsidR="00364BC7" w:rsidRDefault="00364BC7" w:rsidP="00364BC7">
      <w:pPr>
        <w:pStyle w:val="2"/>
        <w:shd w:val="clear" w:color="auto" w:fill="auto"/>
        <w:tabs>
          <w:tab w:val="left" w:pos="125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воспитание музыкального восприятия: музыкальных произведений различных стилей и жанров, созданных в разные исторические периоды и в разных странах;</w:t>
      </w:r>
    </w:p>
    <w:p w:rsidR="00364BC7" w:rsidRDefault="00364BC7" w:rsidP="00364BC7">
      <w:pPr>
        <w:pStyle w:val="2"/>
        <w:shd w:val="clear" w:color="auto" w:fill="auto"/>
        <w:tabs>
          <w:tab w:val="left" w:pos="1248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овладение навыками восприятия элементов музыкального языка;</w:t>
      </w:r>
    </w:p>
    <w:p w:rsidR="00364BC7" w:rsidRDefault="00364BC7" w:rsidP="00364BC7">
      <w:pPr>
        <w:pStyle w:val="2"/>
        <w:shd w:val="clear" w:color="auto" w:fill="auto"/>
        <w:tabs>
          <w:tab w:val="left" w:pos="1248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знания специфики различных музыкально-театральных и инструментальных жанров;</w:t>
      </w:r>
    </w:p>
    <w:p w:rsidR="00364BC7" w:rsidRDefault="00364BC7" w:rsidP="00364BC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знания о различных эпохах и стилях в истории и искусстве;</w:t>
      </w:r>
    </w:p>
    <w:p w:rsidR="00364BC7" w:rsidRDefault="00364BC7" w:rsidP="00364BC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умение работать с нотным текстом (клавиром, партитурой);</w:t>
      </w:r>
    </w:p>
    <w:p w:rsidR="00364BC7" w:rsidRDefault="00364BC7" w:rsidP="00364BC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умение использовать полученные теоретические знания при исполнительстве музыкальных произведений на инструменте;</w:t>
      </w:r>
    </w:p>
    <w:p w:rsidR="00364BC7" w:rsidRDefault="00364BC7" w:rsidP="00364BC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формирование у наиболее одаренных выпускников осознанной мотивации к продолжению профессионального обучения и подготовки их к вступительным экзаменам в образовательное учреждение, реализу</w:t>
      </w:r>
      <w:r>
        <w:rPr>
          <w:sz w:val="21"/>
          <w:szCs w:val="21"/>
        </w:rPr>
        <w:t>ющее профессиональные программы.</w:t>
      </w:r>
    </w:p>
    <w:p w:rsidR="00364BC7" w:rsidRDefault="00364BC7" w:rsidP="00364BC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color w:val="000000"/>
          <w:sz w:val="21"/>
          <w:szCs w:val="21"/>
        </w:rPr>
      </w:pPr>
      <w:r>
        <w:rPr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 xml:space="preserve"> </w:t>
      </w:r>
      <w:r w:rsidRPr="00E90C1D">
        <w:rPr>
          <w:color w:val="000000"/>
          <w:sz w:val="21"/>
          <w:szCs w:val="21"/>
        </w:rPr>
        <w:t>Срок реализации учебного предмета «Музыкальная литература» для детей, поступивших в образовательное учреждение в пе</w:t>
      </w:r>
      <w:r>
        <w:rPr>
          <w:color w:val="000000"/>
          <w:sz w:val="21"/>
          <w:szCs w:val="21"/>
        </w:rPr>
        <w:t xml:space="preserve">рвый класс в возрасте с одиннадцати до тринадцати лет, составляет 5 лет (с 1 по 5 </w:t>
      </w:r>
      <w:r w:rsidRPr="00E90C1D">
        <w:rPr>
          <w:color w:val="000000"/>
          <w:sz w:val="21"/>
          <w:szCs w:val="21"/>
        </w:rPr>
        <w:t>класс).</w:t>
      </w:r>
    </w:p>
    <w:p w:rsidR="00364BC7" w:rsidRPr="00E90C1D" w:rsidRDefault="00364BC7" w:rsidP="00364BC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         </w:t>
      </w:r>
      <w:r w:rsidRPr="00364BC7">
        <w:rPr>
          <w:color w:val="000000"/>
          <w:sz w:val="21"/>
          <w:szCs w:val="21"/>
        </w:rPr>
        <w:t>Срок реализации учебного предмета «Музыкальная литература» 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может быть увеличен на один год (6 класс).</w:t>
      </w:r>
    </w:p>
    <w:p w:rsidR="00364BC7" w:rsidRDefault="00364BC7" w:rsidP="00364BC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ПО.02.УП.03., В.00. УП.03. «Музыкальная литература» имеет следующую структуру:</w:t>
      </w:r>
    </w:p>
    <w:p w:rsidR="00364BC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</w:t>
      </w:r>
      <w:r w:rsidRPr="005C1217">
        <w:rPr>
          <w:sz w:val="21"/>
          <w:szCs w:val="21"/>
        </w:rPr>
        <w:t>. Пояснительная записка</w:t>
      </w:r>
    </w:p>
    <w:p w:rsidR="00364BC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364BC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Срок реализации учебного предмета;</w:t>
      </w:r>
    </w:p>
    <w:p w:rsidR="00364BC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364BC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Форма проведения учебных аудиторных занятий;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Цель и задачи учебного предмета;</w:t>
      </w:r>
    </w:p>
    <w:p w:rsidR="00364BC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lastRenderedPageBreak/>
        <w:t>- Обоснование структуры программы учебного предмета;</w:t>
      </w:r>
    </w:p>
    <w:p w:rsidR="00364BC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Методы обучения;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Описание материально-технических условий реализации учебного предмета;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467"/>
        </w:tabs>
        <w:spacing w:after="346"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II</w:t>
      </w:r>
      <w:r w:rsidRPr="005C1217">
        <w:rPr>
          <w:sz w:val="21"/>
          <w:szCs w:val="21"/>
        </w:rPr>
        <w:t>. Учебно-тематический план</w:t>
      </w:r>
    </w:p>
    <w:p w:rsidR="00364BC7" w:rsidRDefault="00364BC7" w:rsidP="00364BC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III</w:t>
      </w:r>
      <w:r w:rsidRPr="005C1217">
        <w:rPr>
          <w:sz w:val="21"/>
          <w:szCs w:val="21"/>
        </w:rPr>
        <w:t>.Содержание учебного предмета</w:t>
      </w:r>
    </w:p>
    <w:p w:rsidR="00364BC7" w:rsidRDefault="00364BC7" w:rsidP="00364BC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5C1217">
        <w:rPr>
          <w:sz w:val="21"/>
          <w:szCs w:val="21"/>
        </w:rPr>
        <w:t>Сведения о затратах учебного времени;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Годовые требования по классам;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669"/>
        </w:tabs>
        <w:spacing w:after="412"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IV</w:t>
      </w:r>
      <w:r w:rsidRPr="005C1217">
        <w:rPr>
          <w:sz w:val="21"/>
          <w:szCs w:val="21"/>
        </w:rPr>
        <w:t>. Требования к уровню подготовки обучающихся</w:t>
      </w:r>
    </w:p>
    <w:p w:rsidR="00364BC7" w:rsidRDefault="00364BC7" w:rsidP="00364BC7">
      <w:pPr>
        <w:pStyle w:val="21"/>
        <w:shd w:val="clear" w:color="auto" w:fill="auto"/>
        <w:tabs>
          <w:tab w:val="left" w:pos="669"/>
        </w:tabs>
        <w:spacing w:after="137"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V</w:t>
      </w:r>
      <w:r w:rsidRPr="005C1217">
        <w:rPr>
          <w:sz w:val="21"/>
          <w:szCs w:val="21"/>
        </w:rPr>
        <w:t>. Формы и методы контроля, система оценок</w:t>
      </w:r>
    </w:p>
    <w:p w:rsidR="00364BC7" w:rsidRDefault="00364BC7" w:rsidP="00364BC7">
      <w:pPr>
        <w:pStyle w:val="21"/>
        <w:shd w:val="clear" w:color="auto" w:fill="auto"/>
        <w:tabs>
          <w:tab w:val="left" w:pos="669"/>
        </w:tabs>
        <w:spacing w:after="137"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Аттестация: цели, виды, форма, содержание;</w:t>
      </w:r>
    </w:p>
    <w:p w:rsidR="00364BC7" w:rsidRDefault="00364BC7" w:rsidP="00364BC7">
      <w:pPr>
        <w:pStyle w:val="21"/>
        <w:shd w:val="clear" w:color="auto" w:fill="auto"/>
        <w:tabs>
          <w:tab w:val="left" w:pos="669"/>
        </w:tabs>
        <w:spacing w:after="137"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Критерии оценки промежуточной аттестации в форме экзамена и итоговой аттестации;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669"/>
        </w:tabs>
        <w:spacing w:after="137"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Контрольные требования на разных этапах обучения;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501"/>
        </w:tabs>
        <w:spacing w:after="282" w:line="360" w:lineRule="auto"/>
        <w:ind w:right="220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VI</w:t>
      </w:r>
      <w:r w:rsidRPr="005C1217">
        <w:rPr>
          <w:sz w:val="21"/>
          <w:szCs w:val="21"/>
        </w:rPr>
        <w:t>. Шестой год обучения по учебному предмету «Музыкальная литература»</w:t>
      </w:r>
      <w:r>
        <w:rPr>
          <w:rStyle w:val="223"/>
          <w:sz w:val="21"/>
          <w:szCs w:val="21"/>
        </w:rPr>
        <w:t xml:space="preserve"> (6</w:t>
      </w:r>
      <w:r w:rsidRPr="005C1217">
        <w:rPr>
          <w:sz w:val="21"/>
          <w:szCs w:val="21"/>
        </w:rPr>
        <w:t>-й класс)</w:t>
      </w:r>
    </w:p>
    <w:p w:rsidR="00364BC7" w:rsidRDefault="00364BC7" w:rsidP="00364BC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VII</w:t>
      </w:r>
      <w:r w:rsidRPr="005C1217">
        <w:rPr>
          <w:sz w:val="21"/>
          <w:szCs w:val="21"/>
        </w:rPr>
        <w:t>. Методическое обеспечение учебного процесса</w:t>
      </w:r>
    </w:p>
    <w:p w:rsidR="00364BC7" w:rsidRDefault="00364BC7" w:rsidP="00364BC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5C1217">
        <w:rPr>
          <w:sz w:val="21"/>
          <w:szCs w:val="21"/>
        </w:rPr>
        <w:t>Методические рекомендации педагогическим работникам;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Рекомендации по организации самостоятельной работы обучающихся;</w:t>
      </w:r>
    </w:p>
    <w:p w:rsidR="00364BC7" w:rsidRDefault="00364BC7" w:rsidP="00364BC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VIII</w:t>
      </w:r>
      <w:r w:rsidRPr="005C1217">
        <w:rPr>
          <w:sz w:val="21"/>
          <w:szCs w:val="21"/>
        </w:rPr>
        <w:t>. Список учебной и методической литературы</w:t>
      </w:r>
    </w:p>
    <w:p w:rsidR="00364BC7" w:rsidRDefault="00364BC7" w:rsidP="00364BC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5C1217">
        <w:rPr>
          <w:sz w:val="21"/>
          <w:szCs w:val="21"/>
        </w:rPr>
        <w:t>Учебники,</w:t>
      </w:r>
    </w:p>
    <w:p w:rsidR="00364BC7" w:rsidRDefault="00364BC7" w:rsidP="00364BC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Учебные пособия;</w:t>
      </w:r>
    </w:p>
    <w:p w:rsidR="00364BC7" w:rsidRDefault="00364BC7" w:rsidP="00364BC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Хрестоматии;</w:t>
      </w:r>
    </w:p>
    <w:p w:rsidR="00364BC7" w:rsidRPr="005C1217" w:rsidRDefault="00364BC7" w:rsidP="00364BC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 xml:space="preserve">- </w:t>
      </w:r>
      <w:r>
        <w:rPr>
          <w:sz w:val="21"/>
          <w:szCs w:val="21"/>
        </w:rPr>
        <w:t>Методическая литература.</w:t>
      </w:r>
    </w:p>
    <w:p w:rsidR="00CC2CD6" w:rsidRDefault="00CC2CD6"/>
    <w:sectPr w:rsidR="00CC2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307"/>
    <w:rsid w:val="00364BC7"/>
    <w:rsid w:val="0046401F"/>
    <w:rsid w:val="00C00307"/>
    <w:rsid w:val="00CC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B04F9-CA2D-47CB-8314-5FB0D1C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B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364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2"/>
    <w:uiPriority w:val="99"/>
    <w:locked/>
    <w:rsid w:val="00364BC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364BC7"/>
    <w:pPr>
      <w:shd w:val="clear" w:color="auto" w:fill="FFFFFF"/>
      <w:spacing w:before="5340" w:after="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aliases w:val="Курсив"/>
    <w:basedOn w:val="a3"/>
    <w:uiPriority w:val="99"/>
    <w:rsid w:val="00364BC7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uiPriority w:val="99"/>
    <w:locked/>
    <w:rsid w:val="00364BC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23">
    <w:name w:val="Основной текст (2)23"/>
    <w:basedOn w:val="20"/>
    <w:uiPriority w:val="99"/>
    <w:rsid w:val="00364BC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364BC7"/>
    <w:pPr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625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2022-03-07T07:20:00Z</dcterms:created>
  <dcterms:modified xsi:type="dcterms:W3CDTF">2022-12-05T04:46:00Z</dcterms:modified>
</cp:coreProperties>
</file>